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06" w:rsidRDefault="004D3D4A" w:rsidP="0067441D">
      <w:pPr>
        <w:spacing w:after="0" w:line="240" w:lineRule="auto"/>
        <w:jc w:val="center"/>
        <w:outlineLvl w:val="0"/>
        <w:rPr>
          <w:rFonts w:eastAsia="Times New Roman" w:cs="Times New Roman"/>
          <w:b/>
          <w:bCs/>
          <w:noProof w:val="0"/>
          <w:color w:val="1F497D" w:themeColor="text2"/>
          <w:kern w:val="36"/>
          <w:sz w:val="32"/>
          <w:lang w:eastAsia="it-IT"/>
        </w:rPr>
      </w:pPr>
      <w:r w:rsidRPr="0067441D">
        <w:rPr>
          <w:rFonts w:eastAsia="Times New Roman" w:cs="Times New Roman"/>
          <w:b/>
          <w:bCs/>
          <w:noProof w:val="0"/>
          <w:color w:val="1F497D" w:themeColor="text2"/>
          <w:kern w:val="36"/>
          <w:sz w:val="32"/>
          <w:lang w:eastAsia="it-IT"/>
        </w:rPr>
        <w:t>Bando misura 6.4.1</w:t>
      </w:r>
    </w:p>
    <w:p w:rsidR="004D3D4A" w:rsidRPr="0067441D" w:rsidRDefault="000A4606" w:rsidP="0067441D">
      <w:pPr>
        <w:spacing w:after="0" w:line="240" w:lineRule="auto"/>
        <w:jc w:val="center"/>
        <w:outlineLvl w:val="0"/>
        <w:rPr>
          <w:rFonts w:eastAsia="Times New Roman" w:cs="Times New Roman"/>
          <w:b/>
          <w:bCs/>
          <w:noProof w:val="0"/>
          <w:color w:val="1F497D" w:themeColor="text2"/>
          <w:kern w:val="36"/>
          <w:sz w:val="32"/>
          <w:lang w:eastAsia="it-IT"/>
        </w:rPr>
      </w:pPr>
      <w:bookmarkStart w:id="0" w:name="_GoBack"/>
      <w:r w:rsidRPr="000A4606">
        <w:rPr>
          <w:rFonts w:eastAsia="Times New Roman" w:cs="Times New Roman"/>
          <w:b/>
          <w:bCs/>
          <w:noProof w:val="0"/>
          <w:color w:val="1F497D" w:themeColor="text2"/>
          <w:kern w:val="36"/>
          <w:sz w:val="32"/>
          <w:lang w:eastAsia="it-IT"/>
        </w:rPr>
        <w:t>Sostegno ad interventi di diversificazione e multifunzionalità delle imprese agricole</w:t>
      </w:r>
    </w:p>
    <w:bookmarkEnd w:id="0"/>
    <w:p w:rsidR="001921D2" w:rsidRPr="009D49CF" w:rsidRDefault="009D49CF" w:rsidP="009D49CF">
      <w:pPr>
        <w:spacing w:after="0" w:line="240" w:lineRule="auto"/>
        <w:rPr>
          <w:bCs/>
          <w:iCs/>
          <w:color w:val="1F497D" w:themeColor="text2"/>
        </w:rPr>
      </w:pPr>
      <w:r w:rsidRPr="009D49CF">
        <w:rPr>
          <w:bCs/>
          <w:iCs/>
          <w:color w:val="1F497D" w:themeColor="text2"/>
        </w:rPr>
        <w:t>Data di pubblicazione sul BURC:</w:t>
      </w:r>
      <w:r w:rsidRPr="009D49CF">
        <w:rPr>
          <w:bCs/>
          <w:iCs/>
          <w:color w:val="1F497D" w:themeColor="text2"/>
          <w:highlight w:val="yellow"/>
        </w:rPr>
        <w:t>………………….</w:t>
      </w:r>
    </w:p>
    <w:p w:rsidR="009D49CF" w:rsidRPr="009D49CF" w:rsidRDefault="009D49CF" w:rsidP="009D49CF">
      <w:pPr>
        <w:spacing w:after="0" w:line="240" w:lineRule="auto"/>
        <w:rPr>
          <w:bCs/>
          <w:iCs/>
          <w:color w:val="1F497D" w:themeColor="text2"/>
        </w:rPr>
      </w:pPr>
      <w:r w:rsidRPr="009D49CF">
        <w:rPr>
          <w:bCs/>
          <w:iCs/>
          <w:color w:val="1F497D" w:themeColor="text2"/>
        </w:rPr>
        <w:t>Data di scadenza</w:t>
      </w:r>
      <w:r>
        <w:rPr>
          <w:bCs/>
          <w:iCs/>
          <w:color w:val="1F497D" w:themeColor="text2"/>
        </w:rPr>
        <w:t xml:space="preserve"> per la presentazione della domande di sostegno: </w:t>
      </w:r>
      <w:r w:rsidRPr="009D49CF">
        <w:rPr>
          <w:bCs/>
          <w:iCs/>
          <w:color w:val="1F497D" w:themeColor="text2"/>
          <w:highlight w:val="yellow"/>
        </w:rPr>
        <w:t>………………..</w:t>
      </w:r>
    </w:p>
    <w:p w:rsidR="009D49CF" w:rsidRDefault="009D49CF" w:rsidP="00CF33AD">
      <w:pPr>
        <w:spacing w:after="0" w:line="240" w:lineRule="auto"/>
        <w:jc w:val="center"/>
        <w:rPr>
          <w:rFonts w:eastAsia="Times New Roman" w:cs="Times New Roman"/>
          <w:b/>
          <w:bCs/>
          <w:noProof w:val="0"/>
          <w:color w:val="1F497D" w:themeColor="text2"/>
          <w:kern w:val="36"/>
          <w:sz w:val="32"/>
          <w:lang w:eastAsia="it-IT"/>
        </w:rPr>
      </w:pPr>
    </w:p>
    <w:p w:rsidR="00CF33AD" w:rsidRDefault="00CF33AD" w:rsidP="00CF33AD">
      <w:pPr>
        <w:spacing w:after="0" w:line="240" w:lineRule="auto"/>
        <w:jc w:val="center"/>
        <w:rPr>
          <w:rFonts w:eastAsia="Times New Roman" w:cs="Times New Roman"/>
          <w:b/>
          <w:bCs/>
          <w:noProof w:val="0"/>
          <w:color w:val="1F497D" w:themeColor="text2"/>
          <w:kern w:val="36"/>
          <w:sz w:val="32"/>
          <w:lang w:eastAsia="it-IT"/>
        </w:rPr>
      </w:pPr>
      <w:r w:rsidRPr="006D0056">
        <w:rPr>
          <w:rFonts w:eastAsia="Times New Roman" w:cs="Times New Roman"/>
          <w:b/>
          <w:bCs/>
          <w:noProof w:val="0"/>
          <w:color w:val="1F497D" w:themeColor="text2"/>
          <w:kern w:val="36"/>
          <w:sz w:val="32"/>
          <w:lang w:eastAsia="it-IT"/>
        </w:rPr>
        <w:t>SCHEDA SINTETICA</w:t>
      </w:r>
    </w:p>
    <w:p w:rsidR="00CF33AD" w:rsidRPr="006D0056" w:rsidRDefault="00CF33AD" w:rsidP="00CF33AD">
      <w:pPr>
        <w:spacing w:after="0" w:line="240" w:lineRule="auto"/>
        <w:jc w:val="center"/>
        <w:rPr>
          <w:rFonts w:eastAsia="Times New Roman" w:cs="Times New Roman"/>
          <w:b/>
          <w:bCs/>
          <w:noProof w:val="0"/>
          <w:color w:val="1F497D" w:themeColor="text2"/>
          <w:kern w:val="36"/>
          <w:sz w:val="32"/>
          <w:lang w:eastAsia="it-IT"/>
        </w:rPr>
      </w:pPr>
    </w:p>
    <w:tbl>
      <w:tblPr>
        <w:tblStyle w:val="Tabellagriglia4-colore11"/>
        <w:tblW w:w="9923" w:type="dxa"/>
        <w:tblLook w:val="04A0"/>
      </w:tblPr>
      <w:tblGrid>
        <w:gridCol w:w="2269"/>
        <w:gridCol w:w="2126"/>
        <w:gridCol w:w="4394"/>
        <w:gridCol w:w="1134"/>
      </w:tblGrid>
      <w:tr w:rsidR="0067441D" w:rsidRPr="0067441D" w:rsidTr="0067441D">
        <w:trPr>
          <w:cnfStyle w:val="100000000000"/>
          <w:trHeight w:val="20"/>
        </w:trPr>
        <w:tc>
          <w:tcPr>
            <w:cnfStyle w:val="001000000000"/>
            <w:tcW w:w="9923" w:type="dxa"/>
            <w:gridSpan w:val="4"/>
            <w:hideMark/>
          </w:tcPr>
          <w:p w:rsidR="0067441D" w:rsidRPr="0067441D" w:rsidRDefault="0067441D" w:rsidP="003A7C32">
            <w:pPr>
              <w:jc w:val="center"/>
              <w:rPr>
                <w:b w:val="0"/>
                <w:sz w:val="36"/>
              </w:rPr>
            </w:pPr>
            <w:r w:rsidRPr="0067441D">
              <w:rPr>
                <w:b w:val="0"/>
                <w:sz w:val="36"/>
              </w:rPr>
              <w:t>PIANO DI AZIONE LOCALE (P.A.L.)</w:t>
            </w:r>
          </w:p>
          <w:p w:rsidR="0067441D" w:rsidRPr="0067441D" w:rsidRDefault="0067441D" w:rsidP="003A7C32">
            <w:pPr>
              <w:jc w:val="center"/>
              <w:rPr>
                <w:b w:val="0"/>
              </w:rPr>
            </w:pPr>
            <w:r w:rsidRPr="0067441D">
              <w:rPr>
                <w:b w:val="0"/>
              </w:rPr>
              <w:t xml:space="preserve">“SPES </w:t>
            </w:r>
            <w:r w:rsidRPr="0067441D">
              <w:rPr>
                <w:b w:val="0"/>
                <w:i/>
              </w:rPr>
              <w:t>Strategie per (re)stare</w:t>
            </w:r>
            <w:r w:rsidRPr="0067441D">
              <w:rPr>
                <w:b w:val="0"/>
              </w:rPr>
              <w:t>”</w:t>
            </w:r>
          </w:p>
        </w:tc>
      </w:tr>
      <w:tr w:rsidR="0067441D" w:rsidRPr="0067441D" w:rsidTr="0067441D">
        <w:trPr>
          <w:cnfStyle w:val="000000100000"/>
          <w:trHeight w:val="20"/>
        </w:trPr>
        <w:tc>
          <w:tcPr>
            <w:cnfStyle w:val="001000000000"/>
            <w:tcW w:w="2269" w:type="dxa"/>
            <w:vAlign w:val="center"/>
            <w:hideMark/>
          </w:tcPr>
          <w:p w:rsidR="0067441D" w:rsidRPr="0067441D" w:rsidRDefault="0067441D" w:rsidP="0067441D">
            <w:pPr>
              <w:jc w:val="center"/>
              <w:rPr>
                <w:bCs w:val="0"/>
                <w:i/>
                <w:iCs/>
                <w:color w:val="000000"/>
              </w:rPr>
            </w:pPr>
            <w:r w:rsidRPr="0067441D">
              <w:rPr>
                <w:bCs w:val="0"/>
                <w:i/>
                <w:iCs/>
                <w:color w:val="000000"/>
              </w:rPr>
              <w:t>Obiettivo strategico</w:t>
            </w:r>
          </w:p>
        </w:tc>
        <w:tc>
          <w:tcPr>
            <w:tcW w:w="2126" w:type="dxa"/>
            <w:vAlign w:val="center"/>
            <w:hideMark/>
          </w:tcPr>
          <w:p w:rsidR="0067441D" w:rsidRPr="0067441D" w:rsidRDefault="0067441D" w:rsidP="0067441D">
            <w:pPr>
              <w:jc w:val="center"/>
              <w:cnfStyle w:val="000000100000"/>
              <w:rPr>
                <w:b/>
                <w:bCs/>
                <w:i/>
                <w:iCs/>
                <w:color w:val="000000"/>
              </w:rPr>
            </w:pPr>
            <w:r w:rsidRPr="0067441D">
              <w:rPr>
                <w:b/>
                <w:bCs/>
                <w:i/>
                <w:iCs/>
                <w:color w:val="000000"/>
              </w:rPr>
              <w:t>Azione</w:t>
            </w:r>
          </w:p>
        </w:tc>
        <w:tc>
          <w:tcPr>
            <w:tcW w:w="4394" w:type="dxa"/>
            <w:vAlign w:val="center"/>
            <w:hideMark/>
          </w:tcPr>
          <w:p w:rsidR="0067441D" w:rsidRPr="0067441D" w:rsidRDefault="0067441D" w:rsidP="0067441D">
            <w:pPr>
              <w:jc w:val="center"/>
              <w:cnfStyle w:val="000000100000"/>
              <w:rPr>
                <w:b/>
                <w:bCs/>
                <w:i/>
                <w:iCs/>
                <w:color w:val="000000"/>
              </w:rPr>
            </w:pPr>
            <w:r w:rsidRPr="0067441D">
              <w:rPr>
                <w:b/>
                <w:bCs/>
                <w:i/>
                <w:iCs/>
                <w:color w:val="000000"/>
              </w:rPr>
              <w:t>Intervento</w:t>
            </w:r>
          </w:p>
        </w:tc>
        <w:tc>
          <w:tcPr>
            <w:tcW w:w="1134" w:type="dxa"/>
            <w:vAlign w:val="center"/>
            <w:hideMark/>
          </w:tcPr>
          <w:p w:rsidR="0067441D" w:rsidRPr="0067441D" w:rsidRDefault="0067441D" w:rsidP="0067441D">
            <w:pPr>
              <w:jc w:val="center"/>
              <w:cnfStyle w:val="000000100000"/>
              <w:rPr>
                <w:b/>
                <w:bCs/>
                <w:i/>
                <w:iCs/>
                <w:color w:val="000000"/>
              </w:rPr>
            </w:pPr>
            <w:r w:rsidRPr="0067441D">
              <w:rPr>
                <w:b/>
                <w:bCs/>
                <w:i/>
                <w:iCs/>
                <w:color w:val="000000"/>
              </w:rPr>
              <w:t>Misura PSR</w:t>
            </w:r>
          </w:p>
        </w:tc>
      </w:tr>
      <w:tr w:rsidR="0067441D" w:rsidRPr="0067441D" w:rsidTr="0067441D">
        <w:trPr>
          <w:trHeight w:val="20"/>
        </w:trPr>
        <w:tc>
          <w:tcPr>
            <w:cnfStyle w:val="001000000000"/>
            <w:tcW w:w="2269" w:type="dxa"/>
            <w:vAlign w:val="center"/>
          </w:tcPr>
          <w:p w:rsidR="0067441D" w:rsidRPr="0067441D" w:rsidRDefault="0067441D" w:rsidP="0067441D">
            <w:pPr>
              <w:jc w:val="center"/>
              <w:rPr>
                <w:bCs w:val="0"/>
                <w:iCs/>
                <w:color w:val="000000"/>
              </w:rPr>
            </w:pPr>
            <w:r w:rsidRPr="0067441D">
              <w:rPr>
                <w:bCs w:val="0"/>
                <w:iCs/>
                <w:color w:val="000000"/>
              </w:rPr>
              <w:t>B</w:t>
            </w:r>
            <w:r w:rsidRPr="0067441D">
              <w:rPr>
                <w:b w:val="0"/>
                <w:bCs w:val="0"/>
                <w:iCs/>
                <w:color w:val="000000"/>
              </w:rPr>
              <w:t>.Sviluppo integrato del territorio e del potenziale delle risorse umane.</w:t>
            </w:r>
          </w:p>
        </w:tc>
        <w:tc>
          <w:tcPr>
            <w:tcW w:w="2126" w:type="dxa"/>
            <w:vAlign w:val="center"/>
          </w:tcPr>
          <w:p w:rsidR="0067441D" w:rsidRPr="0067441D" w:rsidRDefault="0067441D" w:rsidP="0067441D">
            <w:pPr>
              <w:jc w:val="center"/>
              <w:cnfStyle w:val="000000000000"/>
              <w:rPr>
                <w:bCs/>
                <w:iCs/>
                <w:color w:val="000000"/>
              </w:rPr>
            </w:pPr>
            <w:r w:rsidRPr="0067441D">
              <w:rPr>
                <w:b/>
                <w:bCs/>
                <w:iCs/>
                <w:color w:val="000000"/>
              </w:rPr>
              <w:t>B.2.</w:t>
            </w:r>
            <w:r w:rsidRPr="0067441D">
              <w:rPr>
                <w:bCs/>
                <w:iCs/>
                <w:color w:val="000000"/>
              </w:rPr>
              <w:t>Strutturazione e rafforzamento del sistema rurale di accoglienza</w:t>
            </w:r>
          </w:p>
        </w:tc>
        <w:tc>
          <w:tcPr>
            <w:tcW w:w="4394" w:type="dxa"/>
            <w:vAlign w:val="center"/>
          </w:tcPr>
          <w:p w:rsidR="0067441D" w:rsidRPr="0067441D" w:rsidRDefault="0067441D" w:rsidP="0067441D">
            <w:pPr>
              <w:jc w:val="center"/>
              <w:cnfStyle w:val="000000000000"/>
              <w:rPr>
                <w:bCs/>
                <w:iCs/>
                <w:color w:val="000000"/>
              </w:rPr>
            </w:pPr>
            <w:r w:rsidRPr="0067441D">
              <w:rPr>
                <w:b/>
                <w:bCs/>
                <w:iCs/>
                <w:color w:val="000000"/>
              </w:rPr>
              <w:t>B.2.1</w:t>
            </w:r>
            <w:r w:rsidRPr="0067441D">
              <w:rPr>
                <w:bCs/>
                <w:iCs/>
                <w:color w:val="000000"/>
              </w:rPr>
              <w:t xml:space="preserve"> Fattorie didattiche e sociali. Creazione e potenziamento del sistema territoriale</w:t>
            </w:r>
          </w:p>
          <w:p w:rsidR="0067441D" w:rsidRDefault="0067441D" w:rsidP="0067441D">
            <w:pPr>
              <w:cnfStyle w:val="000000000000"/>
              <w:rPr>
                <w:b/>
                <w:bCs/>
                <w:iCs/>
                <w:color w:val="000000"/>
              </w:rPr>
            </w:pPr>
          </w:p>
          <w:p w:rsidR="0067441D" w:rsidRPr="0067441D" w:rsidRDefault="0067441D" w:rsidP="0067441D">
            <w:pPr>
              <w:cnfStyle w:val="000000000000"/>
              <w:rPr>
                <w:bCs/>
                <w:iCs/>
                <w:color w:val="000000"/>
              </w:rPr>
            </w:pPr>
            <w:r w:rsidRPr="0067441D">
              <w:rPr>
                <w:b/>
                <w:bCs/>
                <w:iCs/>
                <w:color w:val="000000"/>
              </w:rPr>
              <w:t>B.2.2</w:t>
            </w:r>
            <w:r w:rsidRPr="0067441D">
              <w:rPr>
                <w:bCs/>
                <w:iCs/>
                <w:color w:val="000000"/>
              </w:rPr>
              <w:t xml:space="preserve"> Ospitalità di montagna</w:t>
            </w:r>
          </w:p>
        </w:tc>
        <w:tc>
          <w:tcPr>
            <w:tcW w:w="1134" w:type="dxa"/>
            <w:vAlign w:val="center"/>
          </w:tcPr>
          <w:p w:rsidR="0067441D" w:rsidRPr="0067441D" w:rsidRDefault="0067441D" w:rsidP="0067441D">
            <w:pPr>
              <w:jc w:val="center"/>
              <w:cnfStyle w:val="000000000000"/>
              <w:rPr>
                <w:b/>
                <w:bCs/>
                <w:iCs/>
                <w:color w:val="000000"/>
              </w:rPr>
            </w:pPr>
            <w:r w:rsidRPr="0067441D">
              <w:rPr>
                <w:b/>
                <w:bCs/>
                <w:iCs/>
                <w:color w:val="000000"/>
              </w:rPr>
              <w:t>6.4.1</w:t>
            </w:r>
          </w:p>
        </w:tc>
      </w:tr>
    </w:tbl>
    <w:p w:rsidR="0067441D" w:rsidRDefault="0067441D" w:rsidP="0067441D">
      <w:pPr>
        <w:spacing w:after="0" w:line="240" w:lineRule="auto"/>
        <w:rPr>
          <w:rFonts w:eastAsia="Times New Roman" w:cs="Times New Roman"/>
          <w:b/>
          <w:bCs/>
          <w:noProof w:val="0"/>
          <w:color w:val="2C4A58"/>
          <w:lang w:eastAsia="it-IT"/>
        </w:rPr>
      </w:pPr>
    </w:p>
    <w:p w:rsidR="004D3D4A" w:rsidRPr="0067441D" w:rsidRDefault="00C75EEE"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OBIETTIVI</w:t>
      </w:r>
    </w:p>
    <w:p w:rsidR="004D3D4A" w:rsidRPr="0067441D" w:rsidRDefault="00C75EEE" w:rsidP="0067441D">
      <w:pPr>
        <w:spacing w:after="0" w:line="240" w:lineRule="auto"/>
        <w:ind w:right="-1"/>
        <w:jc w:val="both"/>
        <w:rPr>
          <w:rFonts w:eastAsia="Times New Roman" w:cs="Times New Roman"/>
          <w:noProof w:val="0"/>
          <w:color w:val="2C4A58"/>
          <w:lang w:eastAsia="it-IT"/>
        </w:rPr>
      </w:pPr>
      <w:r w:rsidRPr="0067441D">
        <w:rPr>
          <w:rFonts w:cs="Calibri"/>
        </w:rPr>
        <w:t>L’intervento favorisce lo sviluppo della multifunzionalità aziendale quale fattore che consente di aumentare  la competitività e la redditività globali delle aziende agricole ed il migliore posizionamento sul mercato delle stesse, ampliandone la gamma di servizi/prodotti offerti. Allo stesso tempo, favorendo l’agricoltura sociale sui territori rurali, contribuisce ad aumentare la diversificazione economica delle aree rurali ed aumentare le occasioni di lavoro in tali aree. Per il PAL SPES la realizzazione di diverse forme di ospitalità rurale e di fattorie sociali è un’azione cardine per caratterizzare il territorio sul tema dell’accoglienza.</w:t>
      </w:r>
    </w:p>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LOCALIZZAZIONE DELL’INTERVENTO</w:t>
      </w:r>
    </w:p>
    <w:p w:rsidR="00C75EEE" w:rsidRPr="0067441D" w:rsidRDefault="00C75EEE" w:rsidP="0067441D">
      <w:pPr>
        <w:adjustRightInd w:val="0"/>
        <w:spacing w:after="0" w:line="240" w:lineRule="auto"/>
        <w:ind w:right="-1"/>
        <w:jc w:val="both"/>
        <w:rPr>
          <w:rFonts w:eastAsia="Calibri" w:cs="Calibri"/>
        </w:rPr>
      </w:pPr>
      <w:r w:rsidRPr="0067441D">
        <w:rPr>
          <w:rFonts w:eastAsia="Calibri" w:cs="Calibri"/>
        </w:rPr>
        <w:t>Il sostegno è riconosciuto per interventi localizzati nel territorio del GAL Serre Calabresi, di cui fanno parte i seguenti ambiti comunali: Amaroni, Argusto, Badolato, Borgia, Caraffa di Catanzaro, Cardinale, Cenadi, Centrache, Chiaravalle Centrale, Cortale, Davoli, Gagliato, Gasperina, Girifalco, Guardavalle, Isca sullo Ionio, Jacurso, Maida, Montauro, Montepaone, Olivadi, Palermiti, Petrizzi, San Floro, San Pietro a Maida, San Sostene, Santa Caterina dello Ionio, Sant'Andrea Apostolo dello Ionio, San Vito sullo Ionio, Satriano, Soverato, Squillace, Stalettì, Torre di Ruggiero, Vallefiorita.</w:t>
      </w:r>
    </w:p>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BENEFICIARI</w:t>
      </w:r>
    </w:p>
    <w:p w:rsidR="004D3D4A" w:rsidRPr="0067441D" w:rsidRDefault="004D3D4A" w:rsidP="0067441D">
      <w:pPr>
        <w:spacing w:after="0" w:line="240" w:lineRule="auto"/>
        <w:ind w:right="-1"/>
        <w:jc w:val="both"/>
        <w:rPr>
          <w:rFonts w:eastAsia="Calibri" w:cs="Calibri"/>
        </w:rPr>
      </w:pPr>
      <w:r w:rsidRPr="0067441D">
        <w:rPr>
          <w:rFonts w:eastAsia="Calibri" w:cs="Calibri"/>
        </w:rPr>
        <w:t xml:space="preserve">Sono beneficiari dell’intervento aziende agricole </w:t>
      </w:r>
      <w:r w:rsidR="00C75EEE" w:rsidRPr="0067441D">
        <w:rPr>
          <w:rFonts w:eastAsia="Calibri" w:cs="Calibri"/>
        </w:rPr>
        <w:t xml:space="preserve">ed agrituristiche </w:t>
      </w:r>
      <w:r w:rsidRPr="0067441D">
        <w:rPr>
          <w:rFonts w:eastAsia="Calibri" w:cs="Calibri"/>
        </w:rPr>
        <w:t xml:space="preserve">ubicate nell’area eleggibile del </w:t>
      </w:r>
      <w:r w:rsidR="00C75EEE" w:rsidRPr="0067441D">
        <w:rPr>
          <w:rFonts w:eastAsia="Calibri" w:cs="Calibri"/>
        </w:rPr>
        <w:t>GAL</w:t>
      </w:r>
      <w:r w:rsidRPr="0067441D">
        <w:rPr>
          <w:rFonts w:eastAsia="Calibri" w:cs="Calibri"/>
        </w:rPr>
        <w:t>,</w:t>
      </w:r>
    </w:p>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INTERVENTI AMMISSIBILI</w:t>
      </w:r>
    </w:p>
    <w:p w:rsidR="00E265F9" w:rsidRPr="0067441D" w:rsidRDefault="00E265F9" w:rsidP="0067441D">
      <w:pPr>
        <w:spacing w:after="0" w:line="240" w:lineRule="auto"/>
        <w:ind w:right="-1"/>
        <w:jc w:val="both"/>
        <w:rPr>
          <w:rFonts w:cs="Calibri"/>
        </w:rPr>
      </w:pPr>
      <w:r w:rsidRPr="0067441D">
        <w:rPr>
          <w:rFonts w:cs="Calibri"/>
          <w:b/>
          <w:u w:val="single"/>
        </w:rPr>
        <w:t xml:space="preserve">L’intervento </w:t>
      </w:r>
      <w:r w:rsidRPr="0067441D">
        <w:rPr>
          <w:b/>
          <w:bCs/>
          <w:iCs/>
          <w:color w:val="000000"/>
          <w:u w:val="single"/>
        </w:rPr>
        <w:t>B.2.1 “Fattorie didattiche e sociali. Creazione e potenziamento del sistema territoriale”</w:t>
      </w:r>
      <w:r w:rsidRPr="0067441D">
        <w:rPr>
          <w:bCs/>
          <w:iCs/>
          <w:color w:val="000000"/>
        </w:rPr>
        <w:t xml:space="preserve"> del PAL SPES </w:t>
      </w:r>
      <w:r w:rsidRPr="0067441D">
        <w:rPr>
          <w:rFonts w:cs="Calibri"/>
        </w:rPr>
        <w:t>è rivolto alle aziende agricole attive nell’area del GAL per investimenti finalizzati alla creazione di strutture destinate alla diversificazione delle attività agricola. Nello specifico saranno finanziati interventi finalizzati a:</w:t>
      </w:r>
    </w:p>
    <w:p w:rsidR="00E265F9" w:rsidRPr="0067441D" w:rsidRDefault="00E265F9" w:rsidP="0067441D">
      <w:pPr>
        <w:pStyle w:val="Paragrafoelenco"/>
        <w:numPr>
          <w:ilvl w:val="0"/>
          <w:numId w:val="4"/>
        </w:numPr>
        <w:shd w:val="clear" w:color="auto" w:fill="FFFFFF"/>
        <w:spacing w:after="0" w:line="240" w:lineRule="auto"/>
        <w:ind w:right="-1"/>
        <w:jc w:val="both"/>
        <w:rPr>
          <w:rFonts w:asciiTheme="minorHAnsi" w:hAnsiTheme="minorHAnsi" w:cs="Calibri"/>
        </w:rPr>
      </w:pPr>
      <w:r w:rsidRPr="0067441D">
        <w:rPr>
          <w:rFonts w:asciiTheme="minorHAnsi" w:hAnsiTheme="minorHAnsi" w:cs="Calibri"/>
        </w:rPr>
        <w:t>creazione di fattorie sociali per la cura ed il reinserimento di soggetti svantaggiati;</w:t>
      </w:r>
    </w:p>
    <w:p w:rsidR="00E265F9" w:rsidRPr="0067441D" w:rsidRDefault="00E265F9" w:rsidP="0067441D">
      <w:pPr>
        <w:pStyle w:val="Paragrafoelenco"/>
        <w:numPr>
          <w:ilvl w:val="0"/>
          <w:numId w:val="4"/>
        </w:numPr>
        <w:shd w:val="clear" w:color="auto" w:fill="FFFFFF"/>
        <w:spacing w:after="0" w:line="240" w:lineRule="auto"/>
        <w:ind w:right="-1"/>
        <w:jc w:val="both"/>
        <w:rPr>
          <w:rFonts w:asciiTheme="minorHAnsi" w:hAnsiTheme="minorHAnsi" w:cs="Calibri"/>
        </w:rPr>
      </w:pPr>
      <w:r w:rsidRPr="0067441D">
        <w:rPr>
          <w:rFonts w:asciiTheme="minorHAnsi" w:hAnsiTheme="minorHAnsi" w:cs="Calibri"/>
        </w:rPr>
        <w:t xml:space="preserve">creazione di fattorie didattiche (laboratori didattici, fattorie degli animali, eco-fattorie, ...); </w:t>
      </w:r>
    </w:p>
    <w:p w:rsidR="00E265F9" w:rsidRPr="0067441D" w:rsidRDefault="00E265F9" w:rsidP="0067441D">
      <w:pPr>
        <w:numPr>
          <w:ilvl w:val="0"/>
          <w:numId w:val="4"/>
        </w:numPr>
        <w:shd w:val="clear" w:color="auto" w:fill="FFFFFF"/>
        <w:spacing w:after="0" w:line="240" w:lineRule="auto"/>
        <w:ind w:right="-1"/>
        <w:jc w:val="both"/>
        <w:rPr>
          <w:rFonts w:cs="Calibri"/>
        </w:rPr>
      </w:pPr>
      <w:r w:rsidRPr="0067441D">
        <w:rPr>
          <w:rFonts w:cs="Calibri"/>
        </w:rPr>
        <w:t xml:space="preserve">creazione di fattorie per la cura della persona che utilizzano prevalentemente prodotti agricoli. </w:t>
      </w:r>
    </w:p>
    <w:p w:rsidR="00E265F9" w:rsidRPr="0067441D" w:rsidRDefault="00E265F9" w:rsidP="0067441D">
      <w:pPr>
        <w:pStyle w:val="a"/>
        <w:ind w:right="-1"/>
        <w:rPr>
          <w:rFonts w:asciiTheme="minorHAnsi" w:hAnsiTheme="minorHAnsi" w:cs="Calibri"/>
          <w:sz w:val="22"/>
          <w:szCs w:val="22"/>
        </w:rPr>
      </w:pPr>
      <w:r w:rsidRPr="0067441D">
        <w:rPr>
          <w:rFonts w:asciiTheme="minorHAnsi" w:hAnsiTheme="minorHAnsi" w:cs="Calibri"/>
          <w:b/>
          <w:sz w:val="22"/>
          <w:szCs w:val="22"/>
          <w:u w:val="single"/>
        </w:rPr>
        <w:t>L’intervento B.2.2. “Ospitalità della montagna”</w:t>
      </w:r>
      <w:r w:rsidRPr="0067441D">
        <w:rPr>
          <w:rFonts w:asciiTheme="minorHAnsi" w:hAnsiTheme="minorHAnsi" w:cs="Calibri"/>
          <w:sz w:val="22"/>
          <w:szCs w:val="22"/>
        </w:rPr>
        <w:t xml:space="preserve">riguarda la diffusione e il potenziamento dell’ospitalità rurale, per creare una rete consolidata e strutturata di accoglienza collegata alle reti delle fattorie sociali e ai servizi da queste erogati, per favorire la permanenza dell’utenza, ampliarne la consistenza e coinvolgere maggiormente le comunità. In particolare, il presente intervento è finalizzato alla strutturazione, </w:t>
      </w:r>
      <w:r w:rsidRPr="0067441D">
        <w:rPr>
          <w:rFonts w:asciiTheme="minorHAnsi" w:hAnsiTheme="minorHAnsi" w:cs="Calibri"/>
          <w:sz w:val="22"/>
          <w:szCs w:val="22"/>
        </w:rPr>
        <w:lastRenderedPageBreak/>
        <w:t xml:space="preserve">qualificazione e promozione del sistema rurale per la cultura e l’accoglienza sostenendo investimenti nelle imprese agricole finalizzate alla realizzazione delle seguenti forme di ospitalità, nei contesti dell'azienda agricola stessa: </w:t>
      </w:r>
    </w:p>
    <w:p w:rsidR="00E265F9" w:rsidRPr="0067441D" w:rsidRDefault="00E265F9" w:rsidP="0067441D">
      <w:pPr>
        <w:pStyle w:val="Paragrafoelenco"/>
        <w:numPr>
          <w:ilvl w:val="0"/>
          <w:numId w:val="5"/>
        </w:numPr>
        <w:spacing w:after="0" w:line="240" w:lineRule="auto"/>
        <w:ind w:left="1428" w:right="-1"/>
        <w:jc w:val="both"/>
        <w:rPr>
          <w:rFonts w:asciiTheme="minorHAnsi" w:hAnsiTheme="minorHAnsi" w:cs="Calibri"/>
        </w:rPr>
      </w:pPr>
      <w:r w:rsidRPr="0067441D">
        <w:rPr>
          <w:rFonts w:asciiTheme="minorHAnsi" w:hAnsiTheme="minorHAnsi" w:cs="Calibri"/>
        </w:rPr>
        <w:t>Agriturismi;</w:t>
      </w:r>
    </w:p>
    <w:p w:rsidR="00E265F9" w:rsidRPr="0067441D" w:rsidRDefault="00E265F9" w:rsidP="0067441D">
      <w:pPr>
        <w:pStyle w:val="Paragrafoelenco"/>
        <w:numPr>
          <w:ilvl w:val="0"/>
          <w:numId w:val="5"/>
        </w:numPr>
        <w:spacing w:after="0" w:line="240" w:lineRule="auto"/>
        <w:ind w:left="1428" w:right="-1"/>
        <w:jc w:val="both"/>
        <w:rPr>
          <w:rFonts w:asciiTheme="minorHAnsi" w:hAnsiTheme="minorHAnsi" w:cs="Calibri"/>
        </w:rPr>
      </w:pPr>
      <w:r w:rsidRPr="0067441D">
        <w:rPr>
          <w:rFonts w:asciiTheme="minorHAnsi" w:hAnsiTheme="minorHAnsi" w:cs="Calibri"/>
        </w:rPr>
        <w:t>Ospitalità rurale familiare</w:t>
      </w:r>
      <w:r w:rsidR="00CA5C39" w:rsidRPr="0067441D">
        <w:rPr>
          <w:rFonts w:asciiTheme="minorHAnsi" w:hAnsiTheme="minorHAnsi" w:cs="Calibri"/>
        </w:rPr>
        <w:t>.</w:t>
      </w:r>
    </w:p>
    <w:p w:rsidR="0067441D" w:rsidRPr="0067441D" w:rsidRDefault="0067441D" w:rsidP="0067441D">
      <w:pPr>
        <w:pStyle w:val="Paragrafoelenco"/>
        <w:spacing w:after="0" w:line="240" w:lineRule="auto"/>
        <w:ind w:left="1428" w:right="-1"/>
        <w:jc w:val="both"/>
        <w:rPr>
          <w:rFonts w:asciiTheme="minorHAnsi" w:hAnsiTheme="minorHAnsi" w:cs="Calibri"/>
        </w:rPr>
      </w:pPr>
    </w:p>
    <w:p w:rsidR="00CF33AD" w:rsidRPr="00CF33AD" w:rsidRDefault="00CF33AD" w:rsidP="00CF33AD">
      <w:pPr>
        <w:spacing w:after="0" w:line="240" w:lineRule="auto"/>
        <w:ind w:right="-1"/>
        <w:jc w:val="both"/>
        <w:rPr>
          <w:rFonts w:eastAsia="Times New Roman" w:cs="Times New Roman"/>
          <w:b/>
          <w:bCs/>
          <w:noProof w:val="0"/>
          <w:color w:val="1F497D" w:themeColor="text2"/>
          <w:kern w:val="36"/>
          <w:sz w:val="24"/>
          <w:lang w:eastAsia="it-IT"/>
        </w:rPr>
      </w:pPr>
      <w:r w:rsidRPr="00CF33AD">
        <w:rPr>
          <w:rFonts w:eastAsia="Times New Roman" w:cs="Times New Roman"/>
          <w:b/>
          <w:bCs/>
          <w:noProof w:val="0"/>
          <w:color w:val="1F497D" w:themeColor="text2"/>
          <w:kern w:val="36"/>
          <w:sz w:val="24"/>
          <w:lang w:eastAsia="it-IT"/>
        </w:rPr>
        <w:t>DISPOSIZIONI SPECIFICHE RELATIVE AGLI INTERVENTI PER L’OSPITALITÀ RURALE FAMILIARE</w:t>
      </w:r>
    </w:p>
    <w:p w:rsidR="00CF33AD" w:rsidRPr="00CF33AD" w:rsidRDefault="00CF33AD" w:rsidP="00CF33AD">
      <w:pPr>
        <w:pStyle w:val="a"/>
        <w:ind w:right="-1"/>
        <w:rPr>
          <w:rFonts w:asciiTheme="minorHAnsi" w:hAnsiTheme="minorHAnsi" w:cs="Calibri"/>
          <w:sz w:val="22"/>
          <w:szCs w:val="22"/>
        </w:rPr>
      </w:pPr>
      <w:r w:rsidRPr="00CF33AD">
        <w:rPr>
          <w:rFonts w:asciiTheme="minorHAnsi" w:hAnsiTheme="minorHAnsi" w:cs="Calibri"/>
          <w:sz w:val="22"/>
          <w:szCs w:val="22"/>
        </w:rPr>
        <w:t>Per ospitalità rurale familiare si intendono le attività ricettive di ospitalità, alternative a quelle previste dalla legge regionale sull’attività agrituristica (L.R. 14/2009), proposte dall’imprenditore agricolo e dai suoi familiari esclusivamente nella parte abitativa del fabbricato rurale.</w:t>
      </w:r>
    </w:p>
    <w:p w:rsidR="00CF33AD" w:rsidRPr="00CF33AD" w:rsidRDefault="00CF33AD" w:rsidP="00CF33AD">
      <w:pPr>
        <w:pStyle w:val="a"/>
        <w:ind w:right="-1"/>
        <w:rPr>
          <w:rFonts w:asciiTheme="minorHAnsi" w:hAnsiTheme="minorHAnsi" w:cs="Calibri"/>
          <w:sz w:val="22"/>
          <w:szCs w:val="22"/>
        </w:rPr>
      </w:pPr>
      <w:r w:rsidRPr="00CF33AD">
        <w:rPr>
          <w:rFonts w:asciiTheme="minorHAnsi" w:hAnsiTheme="minorHAnsi" w:cs="Calibri"/>
          <w:sz w:val="22"/>
          <w:szCs w:val="22"/>
        </w:rPr>
        <w:t>L’attività di ospitalità rurale può essere esercitata nel rispetto delle seguenti condizioni:</w:t>
      </w:r>
    </w:p>
    <w:p w:rsidR="00CF33AD" w:rsidRPr="00CF33AD" w:rsidRDefault="00CF33AD" w:rsidP="00CF33AD">
      <w:pPr>
        <w:pStyle w:val="a"/>
        <w:numPr>
          <w:ilvl w:val="0"/>
          <w:numId w:val="8"/>
        </w:numPr>
        <w:ind w:right="-1"/>
        <w:rPr>
          <w:rFonts w:asciiTheme="minorHAnsi" w:hAnsiTheme="minorHAnsi" w:cs="Calibri"/>
          <w:sz w:val="22"/>
          <w:szCs w:val="22"/>
        </w:rPr>
      </w:pPr>
      <w:r w:rsidRPr="00CF33AD">
        <w:rPr>
          <w:rFonts w:asciiTheme="minorHAnsi" w:hAnsiTheme="minorHAnsi" w:cs="Calibri"/>
          <w:sz w:val="22"/>
          <w:szCs w:val="22"/>
        </w:rPr>
        <w:t>è realizzata nella parte abitativa del fabbricato rurale dove ha la residenza del titolare dell'attività agricola;</w:t>
      </w:r>
    </w:p>
    <w:p w:rsidR="00CF33AD" w:rsidRPr="00CF33AD" w:rsidRDefault="00CF33AD" w:rsidP="00CF33AD">
      <w:pPr>
        <w:pStyle w:val="a"/>
        <w:numPr>
          <w:ilvl w:val="0"/>
          <w:numId w:val="8"/>
        </w:numPr>
        <w:ind w:right="-1"/>
        <w:rPr>
          <w:rFonts w:asciiTheme="minorHAnsi" w:hAnsiTheme="minorHAnsi" w:cs="Calibri"/>
          <w:sz w:val="22"/>
          <w:szCs w:val="22"/>
        </w:rPr>
      </w:pPr>
      <w:r w:rsidRPr="00CF33AD">
        <w:rPr>
          <w:rFonts w:asciiTheme="minorHAnsi" w:hAnsiTheme="minorHAnsi" w:cs="Calibri"/>
          <w:sz w:val="22"/>
          <w:szCs w:val="22"/>
        </w:rPr>
        <w:t>può essere svolta esclusivamente da imprenditori agricolo con la collaborazione di soli familiari (e pertanto senza l'utilizzo di personale esterno alla famiglia);</w:t>
      </w:r>
    </w:p>
    <w:p w:rsidR="00CF33AD" w:rsidRPr="00CF33AD" w:rsidRDefault="00CF33AD" w:rsidP="00CF33AD">
      <w:pPr>
        <w:pStyle w:val="a"/>
        <w:numPr>
          <w:ilvl w:val="0"/>
          <w:numId w:val="8"/>
        </w:numPr>
        <w:ind w:right="-1"/>
        <w:rPr>
          <w:rFonts w:asciiTheme="minorHAnsi" w:hAnsiTheme="minorHAnsi" w:cs="Calibri"/>
          <w:sz w:val="22"/>
          <w:szCs w:val="22"/>
        </w:rPr>
      </w:pPr>
      <w:r w:rsidRPr="00CF33AD">
        <w:rPr>
          <w:rFonts w:asciiTheme="minorHAnsi" w:hAnsiTheme="minorHAnsi" w:cs="Calibri"/>
          <w:sz w:val="22"/>
          <w:szCs w:val="22"/>
        </w:rPr>
        <w:t>l'ospitalità è limitata esclusivamente alle persone che soggiornano presso l'abitazione dell'imprenditore agricolo e per un massimo di dieci persone al giorno;</w:t>
      </w:r>
    </w:p>
    <w:p w:rsidR="00CF33AD" w:rsidRPr="00CF33AD" w:rsidRDefault="00CF33AD" w:rsidP="00CF33AD">
      <w:pPr>
        <w:pStyle w:val="a"/>
        <w:numPr>
          <w:ilvl w:val="0"/>
          <w:numId w:val="8"/>
        </w:numPr>
        <w:ind w:right="-1"/>
        <w:rPr>
          <w:rFonts w:asciiTheme="minorHAnsi" w:hAnsiTheme="minorHAnsi" w:cs="Calibri"/>
          <w:sz w:val="22"/>
          <w:szCs w:val="22"/>
        </w:rPr>
      </w:pPr>
      <w:r w:rsidRPr="00CF33AD">
        <w:rPr>
          <w:rFonts w:asciiTheme="minorHAnsi" w:hAnsiTheme="minorHAnsi" w:cs="Calibri"/>
          <w:sz w:val="22"/>
          <w:szCs w:val="22"/>
        </w:rPr>
        <w:t>l’attività di ospitalità rurale è esercitata in alternativa ad altre forme di ricettività o di ospitalità agrituristica, fino ad un massimo di 270 giorni, anche non continuativi, nell’arco dell’anno solare;</w:t>
      </w:r>
    </w:p>
    <w:p w:rsidR="00CF33AD" w:rsidRPr="00CF33AD" w:rsidRDefault="00CF33AD" w:rsidP="00CF33AD">
      <w:pPr>
        <w:pStyle w:val="a"/>
        <w:numPr>
          <w:ilvl w:val="0"/>
          <w:numId w:val="8"/>
        </w:numPr>
        <w:ind w:right="-1"/>
        <w:rPr>
          <w:rFonts w:asciiTheme="minorHAnsi" w:hAnsiTheme="minorHAnsi" w:cs="Calibri"/>
          <w:sz w:val="22"/>
          <w:szCs w:val="22"/>
        </w:rPr>
      </w:pPr>
      <w:r w:rsidRPr="00CF33AD">
        <w:rPr>
          <w:rFonts w:asciiTheme="minorHAnsi" w:hAnsiTheme="minorHAnsi" w:cs="Calibri"/>
          <w:sz w:val="22"/>
          <w:szCs w:val="22"/>
        </w:rPr>
        <w:t xml:space="preserve">l’attività agricola deve essere sempre prevalente rispetto all’attività di ospitalità rurale. </w:t>
      </w:r>
    </w:p>
    <w:p w:rsidR="00CF33AD" w:rsidRPr="00CF33AD" w:rsidRDefault="00CF33AD" w:rsidP="00CF33AD">
      <w:pPr>
        <w:pStyle w:val="a"/>
        <w:ind w:right="-1"/>
        <w:rPr>
          <w:rFonts w:asciiTheme="minorHAnsi" w:hAnsiTheme="minorHAnsi" w:cs="Calibri"/>
          <w:sz w:val="22"/>
          <w:szCs w:val="22"/>
        </w:rPr>
      </w:pPr>
    </w:p>
    <w:p w:rsidR="00CF33AD" w:rsidRPr="00CF33AD" w:rsidRDefault="00CF33AD" w:rsidP="00CF33AD">
      <w:pPr>
        <w:pStyle w:val="a"/>
        <w:ind w:right="-1"/>
        <w:rPr>
          <w:rFonts w:asciiTheme="minorHAnsi" w:hAnsiTheme="minorHAnsi" w:cs="Calibri"/>
          <w:sz w:val="22"/>
          <w:szCs w:val="22"/>
        </w:rPr>
      </w:pPr>
      <w:r w:rsidRPr="00CF33AD">
        <w:rPr>
          <w:rFonts w:asciiTheme="minorHAnsi" w:hAnsiTheme="minorHAnsi" w:cs="Calibri"/>
          <w:sz w:val="22"/>
          <w:szCs w:val="22"/>
        </w:rPr>
        <w:t>L’attività di ospitalità rurale familiare ammessa a finanziamento è limitata al seguente codice ATECO: 55.20.52 Attività di alloggio connesse alle aziende agricole.</w:t>
      </w:r>
    </w:p>
    <w:p w:rsidR="00CF33AD" w:rsidRDefault="00CF33AD" w:rsidP="00CF33AD">
      <w:pPr>
        <w:pStyle w:val="a"/>
        <w:ind w:right="-1"/>
        <w:rPr>
          <w:rFonts w:asciiTheme="minorHAnsi" w:hAnsiTheme="minorHAnsi" w:cs="Calibri"/>
          <w:sz w:val="22"/>
          <w:szCs w:val="22"/>
        </w:rPr>
      </w:pPr>
      <w:r w:rsidRPr="00CF33AD">
        <w:rPr>
          <w:rFonts w:asciiTheme="minorHAnsi" w:hAnsiTheme="minorHAnsi" w:cs="Calibri"/>
          <w:sz w:val="22"/>
          <w:szCs w:val="22"/>
        </w:rPr>
        <w:t>Si precisa che l'attività di ospitalità rurale familiare è considerata ai fini fiscali come attività commerciale, e non agricola, e presuppone un regime contabile e fiscale specifico.</w:t>
      </w:r>
    </w:p>
    <w:p w:rsidR="00CF33AD" w:rsidRDefault="00CF33AD" w:rsidP="0067441D">
      <w:pPr>
        <w:pStyle w:val="a"/>
        <w:ind w:right="-1"/>
        <w:rPr>
          <w:rFonts w:asciiTheme="minorHAnsi" w:hAnsiTheme="minorHAnsi" w:cs="Calibri"/>
          <w:sz w:val="22"/>
          <w:szCs w:val="22"/>
        </w:rPr>
      </w:pPr>
    </w:p>
    <w:p w:rsidR="00CF33AD" w:rsidRDefault="00CF33AD" w:rsidP="00CF33AD">
      <w:pPr>
        <w:autoSpaceDE w:val="0"/>
        <w:autoSpaceDN w:val="0"/>
        <w:adjustRightInd w:val="0"/>
        <w:spacing w:after="0" w:line="240" w:lineRule="auto"/>
        <w:rPr>
          <w:rFonts w:ascii="Calibri" w:hAnsi="Calibri" w:cs="Calibri"/>
          <w:noProof w:val="0"/>
          <w:color w:val="0070C0"/>
          <w:kern w:val="24"/>
          <w:sz w:val="24"/>
          <w:szCs w:val="24"/>
        </w:rPr>
      </w:pPr>
      <w:r>
        <w:rPr>
          <w:rFonts w:ascii="Calibri" w:hAnsi="Calibri" w:cs="Calibri"/>
          <w:b/>
          <w:bCs/>
          <w:noProof w:val="0"/>
          <w:color w:val="0070C0"/>
          <w:kern w:val="24"/>
          <w:sz w:val="24"/>
          <w:szCs w:val="24"/>
        </w:rPr>
        <w:t>CONDIZIONI DI AMMISSIBILITA’</w:t>
      </w:r>
    </w:p>
    <w:p w:rsidR="004D3D4A" w:rsidRPr="0067441D" w:rsidRDefault="004D3D4A" w:rsidP="0067441D">
      <w:pPr>
        <w:pStyle w:val="a"/>
        <w:ind w:right="-1"/>
        <w:rPr>
          <w:rFonts w:asciiTheme="minorHAnsi" w:hAnsiTheme="minorHAnsi" w:cs="Calibri"/>
          <w:sz w:val="22"/>
          <w:szCs w:val="22"/>
        </w:rPr>
      </w:pPr>
      <w:r w:rsidRPr="0067441D">
        <w:rPr>
          <w:rFonts w:asciiTheme="minorHAnsi" w:hAnsiTheme="minorHAnsi" w:cs="Calibri"/>
          <w:sz w:val="22"/>
          <w:szCs w:val="22"/>
        </w:rPr>
        <w:t>Gli investimenti sostenuti nel quadro del presente intervento, art. 19 (1) (b) del Reg. 1305/2013, non devono consistere nella creazione di una attività agricola o in un sostegno ad una attività il cui prodotto è un prodotto elencato nell’Allegato I del TFUE.</w:t>
      </w:r>
    </w:p>
    <w:p w:rsidR="00E265F9" w:rsidRPr="0067441D" w:rsidRDefault="00E265F9" w:rsidP="0067441D">
      <w:pPr>
        <w:pStyle w:val="a"/>
        <w:ind w:right="-1"/>
        <w:rPr>
          <w:rFonts w:asciiTheme="minorHAnsi" w:hAnsiTheme="minorHAnsi" w:cs="Calibri"/>
          <w:sz w:val="22"/>
          <w:szCs w:val="22"/>
        </w:rPr>
      </w:pPr>
      <w:r w:rsidRPr="0067441D">
        <w:rPr>
          <w:rFonts w:asciiTheme="minorHAnsi" w:hAnsiTheme="minorHAnsi" w:cs="Calibri"/>
          <w:sz w:val="22"/>
          <w:szCs w:val="22"/>
        </w:rPr>
        <w:t>Si specifica che:</w:t>
      </w:r>
    </w:p>
    <w:p w:rsidR="00E265F9" w:rsidRPr="00CF33AD" w:rsidRDefault="00E265F9" w:rsidP="0067441D">
      <w:pPr>
        <w:pStyle w:val="Corpodeltesto"/>
        <w:numPr>
          <w:ilvl w:val="0"/>
          <w:numId w:val="7"/>
        </w:numPr>
        <w:spacing w:after="0" w:line="240" w:lineRule="auto"/>
        <w:ind w:left="993" w:right="-1" w:hanging="284"/>
        <w:jc w:val="both"/>
        <w:rPr>
          <w:rFonts w:eastAsia="Times New Roman" w:cs="Calibri"/>
          <w:noProof w:val="0"/>
          <w:lang w:eastAsia="it-IT"/>
        </w:rPr>
      </w:pPr>
      <w:r w:rsidRPr="00CF33AD">
        <w:rPr>
          <w:rFonts w:eastAsia="Times New Roman" w:cs="Calibri"/>
          <w:noProof w:val="0"/>
          <w:lang w:eastAsia="it-IT"/>
        </w:rPr>
        <w:t>non sono ammissibili gli investimenti che interessano beni immobili di pertinenza dell’attività agricola se gli stessi beni immobili si trovano fuori dalle aree a destinazione agricola;</w:t>
      </w:r>
    </w:p>
    <w:p w:rsidR="00E265F9" w:rsidRPr="00CF33AD" w:rsidRDefault="00E265F9" w:rsidP="0067441D">
      <w:pPr>
        <w:pStyle w:val="Corpodeltesto"/>
        <w:numPr>
          <w:ilvl w:val="0"/>
          <w:numId w:val="7"/>
        </w:numPr>
        <w:spacing w:after="0" w:line="240" w:lineRule="auto"/>
        <w:ind w:left="993" w:right="-1" w:hanging="284"/>
        <w:jc w:val="both"/>
        <w:rPr>
          <w:rFonts w:eastAsia="Times New Roman" w:cs="Calibri"/>
          <w:noProof w:val="0"/>
          <w:lang w:eastAsia="it-IT"/>
        </w:rPr>
      </w:pPr>
      <w:r w:rsidRPr="00CF33AD">
        <w:rPr>
          <w:rFonts w:eastAsia="Times New Roman" w:cs="Calibri"/>
          <w:noProof w:val="0"/>
          <w:lang w:eastAsia="it-IT"/>
        </w:rPr>
        <w:t>le attività di contoterzismo sono escluse dal sostegno del presente intervento;</w:t>
      </w:r>
    </w:p>
    <w:p w:rsidR="00E265F9" w:rsidRPr="00CF33AD" w:rsidRDefault="00E265F9" w:rsidP="0067441D">
      <w:pPr>
        <w:pStyle w:val="Corpodeltesto"/>
        <w:numPr>
          <w:ilvl w:val="0"/>
          <w:numId w:val="7"/>
        </w:numPr>
        <w:spacing w:after="0" w:line="240" w:lineRule="auto"/>
        <w:ind w:left="993" w:right="-1" w:hanging="284"/>
        <w:jc w:val="both"/>
        <w:rPr>
          <w:rFonts w:eastAsia="Times New Roman" w:cs="Calibri"/>
          <w:noProof w:val="0"/>
          <w:lang w:eastAsia="it-IT"/>
        </w:rPr>
      </w:pPr>
      <w:r w:rsidRPr="00CF33AD">
        <w:rPr>
          <w:rFonts w:eastAsia="Times New Roman" w:cs="Calibri"/>
          <w:noProof w:val="0"/>
          <w:lang w:eastAsia="it-IT"/>
        </w:rPr>
        <w:t xml:space="preserve">ogni beneficiario potrà presentare domanda per un solo intervento tra quelli previsti dal presente avviso. </w:t>
      </w:r>
    </w:p>
    <w:p w:rsidR="004D3D4A" w:rsidRPr="0067441D" w:rsidRDefault="004D3D4A" w:rsidP="0067441D">
      <w:pPr>
        <w:spacing w:after="0" w:line="240" w:lineRule="auto"/>
        <w:ind w:right="-1"/>
        <w:jc w:val="both"/>
        <w:rPr>
          <w:rFonts w:eastAsia="Times New Roman" w:cs="Times New Roman"/>
          <w:noProof w:val="0"/>
          <w:color w:val="2C4A58"/>
          <w:lang w:eastAsia="it-IT"/>
        </w:rPr>
      </w:pPr>
    </w:p>
    <w:p w:rsidR="004D3D4A" w:rsidRPr="00CF33AD" w:rsidRDefault="004D3D4A" w:rsidP="0067441D">
      <w:pPr>
        <w:spacing w:after="0" w:line="240" w:lineRule="auto"/>
        <w:ind w:right="-1"/>
        <w:jc w:val="both"/>
        <w:rPr>
          <w:rFonts w:ascii="Calibri" w:hAnsi="Calibri" w:cs="Calibri"/>
          <w:b/>
          <w:bCs/>
          <w:noProof w:val="0"/>
          <w:color w:val="0070C0"/>
          <w:kern w:val="24"/>
          <w:sz w:val="24"/>
          <w:szCs w:val="24"/>
        </w:rPr>
      </w:pPr>
      <w:r w:rsidRPr="00CF33AD">
        <w:rPr>
          <w:rFonts w:ascii="Calibri" w:hAnsi="Calibri" w:cs="Calibri"/>
          <w:b/>
          <w:bCs/>
          <w:noProof w:val="0"/>
          <w:color w:val="0070C0"/>
          <w:kern w:val="24"/>
          <w:sz w:val="24"/>
          <w:szCs w:val="24"/>
        </w:rPr>
        <w:t>DOTAZIONE FINANZIARIA</w:t>
      </w:r>
    </w:p>
    <w:tbl>
      <w:tblPr>
        <w:tblStyle w:val="Tabellagriglia4-colore11"/>
        <w:tblW w:w="9513" w:type="dxa"/>
        <w:tblLook w:val="04A0"/>
      </w:tblPr>
      <w:tblGrid>
        <w:gridCol w:w="5183"/>
        <w:gridCol w:w="992"/>
        <w:gridCol w:w="1921"/>
        <w:gridCol w:w="1417"/>
      </w:tblGrid>
      <w:tr w:rsidR="0067441D" w:rsidRPr="0067441D" w:rsidTr="0067441D">
        <w:trPr>
          <w:cnfStyle w:val="100000000000"/>
          <w:trHeight w:val="20"/>
        </w:trPr>
        <w:tc>
          <w:tcPr>
            <w:cnfStyle w:val="001000000000"/>
            <w:tcW w:w="5183" w:type="dxa"/>
            <w:vAlign w:val="center"/>
          </w:tcPr>
          <w:p w:rsidR="00CA5C39" w:rsidRPr="0067441D" w:rsidRDefault="00CA5C39" w:rsidP="0067441D">
            <w:pPr>
              <w:ind w:right="-1"/>
              <w:jc w:val="center"/>
              <w:rPr>
                <w:bCs w:val="0"/>
                <w:i/>
                <w:iCs/>
              </w:rPr>
            </w:pPr>
            <w:r w:rsidRPr="0067441D">
              <w:rPr>
                <w:bCs w:val="0"/>
                <w:i/>
                <w:iCs/>
              </w:rPr>
              <w:t>INTERVENTO PAL SPES</w:t>
            </w:r>
          </w:p>
        </w:tc>
        <w:tc>
          <w:tcPr>
            <w:tcW w:w="992" w:type="dxa"/>
            <w:vAlign w:val="center"/>
          </w:tcPr>
          <w:p w:rsidR="00CA5C39" w:rsidRPr="0067441D" w:rsidRDefault="00CA5C39" w:rsidP="0067441D">
            <w:pPr>
              <w:ind w:right="-1"/>
              <w:jc w:val="center"/>
              <w:cnfStyle w:val="100000000000"/>
              <w:rPr>
                <w:bCs w:val="0"/>
                <w:i/>
                <w:iCs/>
              </w:rPr>
            </w:pPr>
            <w:r w:rsidRPr="0067441D">
              <w:rPr>
                <w:bCs w:val="0"/>
                <w:i/>
                <w:iCs/>
              </w:rPr>
              <w:t>MISURA PSR</w:t>
            </w:r>
          </w:p>
        </w:tc>
        <w:tc>
          <w:tcPr>
            <w:tcW w:w="1921" w:type="dxa"/>
            <w:vAlign w:val="center"/>
            <w:hideMark/>
          </w:tcPr>
          <w:p w:rsidR="00CA5C39" w:rsidRPr="0067441D" w:rsidRDefault="00CA5C39" w:rsidP="0067441D">
            <w:pPr>
              <w:ind w:right="-1"/>
              <w:jc w:val="center"/>
              <w:cnfStyle w:val="100000000000"/>
              <w:rPr>
                <w:bCs w:val="0"/>
                <w:i/>
                <w:iCs/>
              </w:rPr>
            </w:pPr>
            <w:r w:rsidRPr="0067441D">
              <w:rPr>
                <w:bCs w:val="0"/>
                <w:i/>
                <w:iCs/>
              </w:rPr>
              <w:t>DOTAZIONE</w:t>
            </w:r>
          </w:p>
          <w:p w:rsidR="00CA5C39" w:rsidRPr="0067441D" w:rsidRDefault="00CA5C39" w:rsidP="0067441D">
            <w:pPr>
              <w:ind w:right="-1"/>
              <w:jc w:val="center"/>
              <w:cnfStyle w:val="100000000000"/>
              <w:rPr>
                <w:bCs w:val="0"/>
                <w:i/>
                <w:iCs/>
              </w:rPr>
            </w:pPr>
            <w:r w:rsidRPr="0067441D">
              <w:rPr>
                <w:bCs w:val="0"/>
                <w:i/>
                <w:iCs/>
              </w:rPr>
              <w:t>(quota pubblica)</w:t>
            </w:r>
          </w:p>
        </w:tc>
        <w:tc>
          <w:tcPr>
            <w:tcW w:w="1417" w:type="dxa"/>
            <w:vAlign w:val="center"/>
            <w:hideMark/>
          </w:tcPr>
          <w:p w:rsidR="00CA5C39" w:rsidRPr="0067441D" w:rsidRDefault="00CA5C39" w:rsidP="0067441D">
            <w:pPr>
              <w:ind w:right="-1"/>
              <w:jc w:val="center"/>
              <w:cnfStyle w:val="100000000000"/>
              <w:rPr>
                <w:bCs w:val="0"/>
                <w:i/>
                <w:iCs/>
              </w:rPr>
            </w:pPr>
            <w:r w:rsidRPr="0067441D">
              <w:rPr>
                <w:bCs w:val="0"/>
                <w:i/>
                <w:iCs/>
              </w:rPr>
              <w:t>ALIQUOTA DI SOSTEGNO</w:t>
            </w:r>
          </w:p>
        </w:tc>
      </w:tr>
      <w:tr w:rsidR="00CA5C39" w:rsidRPr="0067441D" w:rsidTr="0067441D">
        <w:trPr>
          <w:cnfStyle w:val="000000100000"/>
          <w:trHeight w:val="20"/>
        </w:trPr>
        <w:tc>
          <w:tcPr>
            <w:cnfStyle w:val="001000000000"/>
            <w:tcW w:w="5183" w:type="dxa"/>
          </w:tcPr>
          <w:p w:rsidR="00CA5C39" w:rsidRPr="0067441D" w:rsidRDefault="00CA5C39" w:rsidP="0067441D">
            <w:pPr>
              <w:ind w:right="-1"/>
              <w:jc w:val="center"/>
              <w:rPr>
                <w:color w:val="000000"/>
              </w:rPr>
            </w:pPr>
            <w:r w:rsidRPr="0067441D">
              <w:rPr>
                <w:bCs w:val="0"/>
                <w:iCs/>
                <w:color w:val="000000"/>
              </w:rPr>
              <w:t>B.2.1 fattorie didattiche e sociali. Creazione e potenziamento del sistema territoriale</w:t>
            </w:r>
          </w:p>
        </w:tc>
        <w:tc>
          <w:tcPr>
            <w:tcW w:w="992" w:type="dxa"/>
          </w:tcPr>
          <w:p w:rsidR="00CA5C39" w:rsidRPr="0067441D" w:rsidRDefault="00CA5C39" w:rsidP="0067441D">
            <w:pPr>
              <w:ind w:right="-1"/>
              <w:jc w:val="center"/>
              <w:cnfStyle w:val="000000100000"/>
              <w:rPr>
                <w:color w:val="000000"/>
              </w:rPr>
            </w:pPr>
            <w:r w:rsidRPr="0067441D">
              <w:rPr>
                <w:color w:val="000000"/>
              </w:rPr>
              <w:t>06.4.1</w:t>
            </w:r>
          </w:p>
        </w:tc>
        <w:tc>
          <w:tcPr>
            <w:tcW w:w="1921" w:type="dxa"/>
            <w:noWrap/>
            <w:hideMark/>
          </w:tcPr>
          <w:p w:rsidR="00CA5C39" w:rsidRPr="0067441D" w:rsidRDefault="00CA5C39" w:rsidP="0067441D">
            <w:pPr>
              <w:ind w:right="-1"/>
              <w:jc w:val="center"/>
              <w:cnfStyle w:val="000000100000"/>
              <w:rPr>
                <w:color w:val="000000"/>
              </w:rPr>
            </w:pPr>
            <w:r w:rsidRPr="0067441D">
              <w:rPr>
                <w:color w:val="000000"/>
              </w:rPr>
              <w:t>€ 400.000,00</w:t>
            </w:r>
          </w:p>
        </w:tc>
        <w:tc>
          <w:tcPr>
            <w:tcW w:w="1417" w:type="dxa"/>
            <w:hideMark/>
          </w:tcPr>
          <w:p w:rsidR="00CA5C39" w:rsidRPr="0067441D" w:rsidRDefault="00CA5C39" w:rsidP="0067441D">
            <w:pPr>
              <w:ind w:right="-1"/>
              <w:jc w:val="center"/>
              <w:cnfStyle w:val="000000100000"/>
            </w:pPr>
            <w:r w:rsidRPr="0067441D">
              <w:t>50%</w:t>
            </w:r>
          </w:p>
        </w:tc>
      </w:tr>
      <w:tr w:rsidR="00CA5C39" w:rsidRPr="0067441D" w:rsidTr="0067441D">
        <w:trPr>
          <w:trHeight w:val="20"/>
        </w:trPr>
        <w:tc>
          <w:tcPr>
            <w:cnfStyle w:val="001000000000"/>
            <w:tcW w:w="5183" w:type="dxa"/>
          </w:tcPr>
          <w:p w:rsidR="00CA5C39" w:rsidRPr="0067441D" w:rsidRDefault="00CA5C39" w:rsidP="0067441D">
            <w:pPr>
              <w:ind w:right="-1"/>
              <w:jc w:val="center"/>
              <w:rPr>
                <w:color w:val="000000"/>
              </w:rPr>
            </w:pPr>
            <w:r w:rsidRPr="0067441D">
              <w:rPr>
                <w:bCs w:val="0"/>
                <w:iCs/>
                <w:color w:val="000000"/>
              </w:rPr>
              <w:t>B.2.2 ospitalità di montagna</w:t>
            </w:r>
          </w:p>
        </w:tc>
        <w:tc>
          <w:tcPr>
            <w:tcW w:w="992" w:type="dxa"/>
          </w:tcPr>
          <w:p w:rsidR="00CA5C39" w:rsidRPr="0067441D" w:rsidRDefault="00CA5C39" w:rsidP="0067441D">
            <w:pPr>
              <w:ind w:right="-1"/>
              <w:jc w:val="center"/>
              <w:cnfStyle w:val="000000000000"/>
              <w:rPr>
                <w:color w:val="000000"/>
              </w:rPr>
            </w:pPr>
            <w:r w:rsidRPr="0067441D">
              <w:rPr>
                <w:color w:val="000000"/>
              </w:rPr>
              <w:t>06.4.1</w:t>
            </w:r>
          </w:p>
        </w:tc>
        <w:tc>
          <w:tcPr>
            <w:tcW w:w="1921" w:type="dxa"/>
            <w:noWrap/>
          </w:tcPr>
          <w:p w:rsidR="00CA5C39" w:rsidRPr="0067441D" w:rsidRDefault="00CA5C39" w:rsidP="0067441D">
            <w:pPr>
              <w:ind w:right="-1"/>
              <w:jc w:val="center"/>
              <w:cnfStyle w:val="000000000000"/>
              <w:rPr>
                <w:color w:val="000000"/>
              </w:rPr>
            </w:pPr>
            <w:r w:rsidRPr="0067441D">
              <w:rPr>
                <w:color w:val="000000"/>
              </w:rPr>
              <w:t>€ 200.000,00</w:t>
            </w:r>
          </w:p>
        </w:tc>
        <w:tc>
          <w:tcPr>
            <w:tcW w:w="1417" w:type="dxa"/>
          </w:tcPr>
          <w:p w:rsidR="00CA5C39" w:rsidRPr="0067441D" w:rsidRDefault="00CA5C39" w:rsidP="0067441D">
            <w:pPr>
              <w:ind w:right="-1"/>
              <w:jc w:val="center"/>
              <w:cnfStyle w:val="000000000000"/>
            </w:pPr>
            <w:r w:rsidRPr="0067441D">
              <w:t>50%</w:t>
            </w:r>
          </w:p>
        </w:tc>
      </w:tr>
    </w:tbl>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SOSTEGNO</w:t>
      </w:r>
    </w:p>
    <w:p w:rsidR="0026315B" w:rsidRPr="0067441D" w:rsidRDefault="0026315B" w:rsidP="0067441D">
      <w:pPr>
        <w:pStyle w:val="Corpodeltesto"/>
        <w:spacing w:after="0" w:line="240" w:lineRule="auto"/>
        <w:ind w:left="192" w:right="-1"/>
        <w:jc w:val="both"/>
        <w:rPr>
          <w:rFonts w:cs="Calibri"/>
        </w:rPr>
      </w:pPr>
      <w:r w:rsidRPr="0067441D">
        <w:rPr>
          <w:rFonts w:cs="Calibri"/>
        </w:rPr>
        <w:t>Il sostegno è concesso ai sensi del regime “de minimis” di cui al Regolamento (UE) 1407/2013.</w:t>
      </w:r>
    </w:p>
    <w:p w:rsidR="0026315B" w:rsidRDefault="0026315B" w:rsidP="0067441D">
      <w:pPr>
        <w:pStyle w:val="Corpodeltesto"/>
        <w:spacing w:after="0" w:line="240" w:lineRule="auto"/>
        <w:ind w:left="192" w:right="-1"/>
        <w:jc w:val="both"/>
        <w:rPr>
          <w:rFonts w:cs="Calibri"/>
        </w:rPr>
      </w:pPr>
      <w:r w:rsidRPr="0067441D">
        <w:rPr>
          <w:rFonts w:cs="Calibri"/>
        </w:rPr>
        <w:t>Ciascun proponente potrà presentare un solo progetto di investimento nel rispetto del limite massimo di contributo concedibile per come riportato nella seguente tabella:</w:t>
      </w:r>
    </w:p>
    <w:p w:rsidR="00DD54B2" w:rsidRDefault="00DD54B2" w:rsidP="0067441D">
      <w:pPr>
        <w:pStyle w:val="Corpodeltesto"/>
        <w:spacing w:after="0" w:line="240" w:lineRule="auto"/>
        <w:ind w:left="192" w:right="-1"/>
        <w:jc w:val="both"/>
        <w:rPr>
          <w:rFonts w:cs="Calibri"/>
        </w:rPr>
      </w:pPr>
    </w:p>
    <w:p w:rsidR="00DD54B2" w:rsidRDefault="00DD54B2" w:rsidP="0067441D">
      <w:pPr>
        <w:pStyle w:val="Corpodeltesto"/>
        <w:spacing w:after="0" w:line="240" w:lineRule="auto"/>
        <w:ind w:left="192" w:right="-1"/>
        <w:jc w:val="both"/>
        <w:rPr>
          <w:rFonts w:cs="Calibri"/>
        </w:rPr>
      </w:pPr>
    </w:p>
    <w:p w:rsidR="00DD54B2" w:rsidRDefault="00DD54B2" w:rsidP="0067441D">
      <w:pPr>
        <w:pStyle w:val="Corpodeltesto"/>
        <w:spacing w:after="0" w:line="240" w:lineRule="auto"/>
        <w:ind w:left="192" w:right="-1"/>
        <w:jc w:val="both"/>
        <w:rPr>
          <w:rFonts w:cs="Calibri"/>
        </w:rPr>
      </w:pPr>
    </w:p>
    <w:p w:rsidR="00DD54B2" w:rsidRPr="0067441D" w:rsidRDefault="00DD54B2" w:rsidP="0067441D">
      <w:pPr>
        <w:pStyle w:val="Corpodeltesto"/>
        <w:spacing w:after="0" w:line="240" w:lineRule="auto"/>
        <w:ind w:left="192" w:right="-1"/>
        <w:jc w:val="both"/>
        <w:rPr>
          <w:rFonts w:cs="Calibri"/>
        </w:rPr>
      </w:pPr>
    </w:p>
    <w:tbl>
      <w:tblPr>
        <w:tblStyle w:val="Tabellagriglia4-colore11"/>
        <w:tblW w:w="9512" w:type="dxa"/>
        <w:tblLook w:val="04A0"/>
      </w:tblPr>
      <w:tblGrid>
        <w:gridCol w:w="5112"/>
        <w:gridCol w:w="1548"/>
        <w:gridCol w:w="1215"/>
        <w:gridCol w:w="1637"/>
      </w:tblGrid>
      <w:tr w:rsidR="0067441D" w:rsidRPr="0067441D" w:rsidTr="0067441D">
        <w:trPr>
          <w:cnfStyle w:val="100000000000"/>
          <w:trHeight w:val="20"/>
        </w:trPr>
        <w:tc>
          <w:tcPr>
            <w:cnfStyle w:val="001000000000"/>
            <w:tcW w:w="5182" w:type="dxa"/>
            <w:vAlign w:val="center"/>
          </w:tcPr>
          <w:p w:rsidR="0026315B" w:rsidRPr="0067441D" w:rsidRDefault="0026315B" w:rsidP="0067441D">
            <w:pPr>
              <w:ind w:right="-1"/>
              <w:jc w:val="center"/>
              <w:rPr>
                <w:bCs w:val="0"/>
                <w:i/>
                <w:iCs/>
              </w:rPr>
            </w:pPr>
            <w:r w:rsidRPr="0067441D">
              <w:rPr>
                <w:bCs w:val="0"/>
                <w:i/>
                <w:iCs/>
              </w:rPr>
              <w:t>INTERVENTO PAL SPES</w:t>
            </w:r>
          </w:p>
        </w:tc>
        <w:tc>
          <w:tcPr>
            <w:tcW w:w="1559" w:type="dxa"/>
            <w:vAlign w:val="center"/>
            <w:hideMark/>
          </w:tcPr>
          <w:p w:rsidR="0026315B" w:rsidRPr="0067441D" w:rsidRDefault="0026315B" w:rsidP="0067441D">
            <w:pPr>
              <w:ind w:right="-1"/>
              <w:jc w:val="center"/>
              <w:cnfStyle w:val="100000000000"/>
              <w:rPr>
                <w:rFonts w:eastAsia="Calibri"/>
              </w:rPr>
            </w:pPr>
            <w:r w:rsidRPr="0067441D">
              <w:rPr>
                <w:rFonts w:eastAsia="Calibri"/>
              </w:rPr>
              <w:t>MISURA PSR</w:t>
            </w:r>
          </w:p>
        </w:tc>
        <w:tc>
          <w:tcPr>
            <w:tcW w:w="1134" w:type="dxa"/>
            <w:vAlign w:val="center"/>
          </w:tcPr>
          <w:p w:rsidR="0026315B" w:rsidRPr="0067441D" w:rsidRDefault="0026315B" w:rsidP="0067441D">
            <w:pPr>
              <w:ind w:right="-1"/>
              <w:jc w:val="center"/>
              <w:cnfStyle w:val="100000000000"/>
              <w:rPr>
                <w:bCs w:val="0"/>
                <w:i/>
                <w:iCs/>
              </w:rPr>
            </w:pPr>
            <w:r w:rsidRPr="0067441D">
              <w:rPr>
                <w:bCs w:val="0"/>
                <w:i/>
                <w:iCs/>
              </w:rPr>
              <w:t>ALIQUOTA DI SOSTEGNO</w:t>
            </w:r>
          </w:p>
        </w:tc>
        <w:tc>
          <w:tcPr>
            <w:tcW w:w="1637" w:type="dxa"/>
            <w:vAlign w:val="center"/>
            <w:hideMark/>
          </w:tcPr>
          <w:p w:rsidR="0026315B" w:rsidRPr="0067441D" w:rsidRDefault="0026315B" w:rsidP="0067441D">
            <w:pPr>
              <w:ind w:right="-1"/>
              <w:jc w:val="center"/>
              <w:cnfStyle w:val="100000000000"/>
              <w:rPr>
                <w:rFonts w:eastAsia="Calibri"/>
              </w:rPr>
            </w:pPr>
            <w:r w:rsidRPr="0067441D">
              <w:rPr>
                <w:rFonts w:eastAsia="Calibri"/>
              </w:rPr>
              <w:t>Quota pubblica</w:t>
            </w:r>
          </w:p>
          <w:p w:rsidR="0026315B" w:rsidRPr="0067441D" w:rsidRDefault="0026315B" w:rsidP="0067441D">
            <w:pPr>
              <w:ind w:right="-1"/>
              <w:jc w:val="center"/>
              <w:cnfStyle w:val="100000000000"/>
              <w:rPr>
                <w:rFonts w:eastAsia="Calibri"/>
              </w:rPr>
            </w:pPr>
            <w:r w:rsidRPr="0067441D">
              <w:rPr>
                <w:rFonts w:eastAsia="Calibri"/>
              </w:rPr>
              <w:t>(limite massimo di contributo)</w:t>
            </w:r>
          </w:p>
        </w:tc>
      </w:tr>
      <w:tr w:rsidR="0026315B" w:rsidRPr="0067441D" w:rsidTr="0067441D">
        <w:trPr>
          <w:cnfStyle w:val="000000100000"/>
          <w:trHeight w:val="20"/>
        </w:trPr>
        <w:tc>
          <w:tcPr>
            <w:cnfStyle w:val="001000000000"/>
            <w:tcW w:w="5182" w:type="dxa"/>
          </w:tcPr>
          <w:p w:rsidR="0026315B" w:rsidRPr="0067441D" w:rsidRDefault="0026315B" w:rsidP="0067441D">
            <w:pPr>
              <w:ind w:right="-1"/>
              <w:jc w:val="center"/>
              <w:rPr>
                <w:color w:val="000000"/>
              </w:rPr>
            </w:pPr>
            <w:r w:rsidRPr="0067441D">
              <w:rPr>
                <w:bCs w:val="0"/>
                <w:iCs/>
                <w:color w:val="000000"/>
              </w:rPr>
              <w:t>B.2.1 Fattorie didattiche e sociali. Creazione e potenziamento del sistema territoriale</w:t>
            </w:r>
          </w:p>
        </w:tc>
        <w:tc>
          <w:tcPr>
            <w:tcW w:w="1559" w:type="dxa"/>
          </w:tcPr>
          <w:p w:rsidR="0026315B" w:rsidRPr="0067441D" w:rsidRDefault="0026315B" w:rsidP="0067441D">
            <w:pPr>
              <w:ind w:right="-1"/>
              <w:jc w:val="center"/>
              <w:cnfStyle w:val="000000100000"/>
            </w:pPr>
            <w:r w:rsidRPr="0067441D">
              <w:t>06.4.1</w:t>
            </w:r>
          </w:p>
        </w:tc>
        <w:tc>
          <w:tcPr>
            <w:tcW w:w="1134" w:type="dxa"/>
          </w:tcPr>
          <w:p w:rsidR="0026315B" w:rsidRPr="0067441D" w:rsidRDefault="0026315B" w:rsidP="0067441D">
            <w:pPr>
              <w:ind w:right="-1"/>
              <w:jc w:val="center"/>
              <w:cnfStyle w:val="000000100000"/>
            </w:pPr>
            <w:r w:rsidRPr="0067441D">
              <w:t>50%</w:t>
            </w:r>
          </w:p>
        </w:tc>
        <w:tc>
          <w:tcPr>
            <w:tcW w:w="1637" w:type="dxa"/>
            <w:noWrap/>
          </w:tcPr>
          <w:p w:rsidR="0026315B" w:rsidRPr="0067441D" w:rsidRDefault="0026315B" w:rsidP="0067441D">
            <w:pPr>
              <w:ind w:right="-1"/>
              <w:jc w:val="center"/>
              <w:cnfStyle w:val="000000100000"/>
              <w:rPr>
                <w:color w:val="000000"/>
              </w:rPr>
            </w:pPr>
            <w:r w:rsidRPr="0067441D">
              <w:rPr>
                <w:color w:val="000000"/>
              </w:rPr>
              <w:t>50.000,00</w:t>
            </w:r>
          </w:p>
        </w:tc>
      </w:tr>
      <w:tr w:rsidR="0026315B" w:rsidRPr="0067441D" w:rsidTr="0067441D">
        <w:trPr>
          <w:trHeight w:val="20"/>
        </w:trPr>
        <w:tc>
          <w:tcPr>
            <w:cnfStyle w:val="001000000000"/>
            <w:tcW w:w="5182" w:type="dxa"/>
          </w:tcPr>
          <w:p w:rsidR="0026315B" w:rsidRPr="0067441D" w:rsidRDefault="0026315B" w:rsidP="0067441D">
            <w:pPr>
              <w:ind w:right="-1"/>
              <w:jc w:val="center"/>
              <w:rPr>
                <w:color w:val="000000"/>
              </w:rPr>
            </w:pPr>
            <w:r w:rsidRPr="0067441D">
              <w:rPr>
                <w:bCs w:val="0"/>
                <w:iCs/>
                <w:color w:val="000000"/>
              </w:rPr>
              <w:t>B.2.2 Ospitalità di montagna</w:t>
            </w:r>
          </w:p>
        </w:tc>
        <w:tc>
          <w:tcPr>
            <w:tcW w:w="1559" w:type="dxa"/>
          </w:tcPr>
          <w:p w:rsidR="0026315B" w:rsidRPr="0067441D" w:rsidRDefault="0026315B" w:rsidP="0067441D">
            <w:pPr>
              <w:ind w:right="-1"/>
              <w:jc w:val="center"/>
              <w:cnfStyle w:val="000000000000"/>
            </w:pPr>
            <w:r w:rsidRPr="0067441D">
              <w:t>06.4.1</w:t>
            </w:r>
          </w:p>
        </w:tc>
        <w:tc>
          <w:tcPr>
            <w:tcW w:w="1134" w:type="dxa"/>
          </w:tcPr>
          <w:p w:rsidR="0026315B" w:rsidRPr="0067441D" w:rsidRDefault="0026315B" w:rsidP="0067441D">
            <w:pPr>
              <w:ind w:right="-1"/>
              <w:jc w:val="center"/>
              <w:cnfStyle w:val="000000000000"/>
            </w:pPr>
            <w:r w:rsidRPr="0067441D">
              <w:t>50%</w:t>
            </w:r>
          </w:p>
        </w:tc>
        <w:tc>
          <w:tcPr>
            <w:tcW w:w="1637" w:type="dxa"/>
            <w:noWrap/>
          </w:tcPr>
          <w:p w:rsidR="0026315B" w:rsidRPr="0067441D" w:rsidRDefault="0026315B" w:rsidP="0067441D">
            <w:pPr>
              <w:ind w:right="-1"/>
              <w:jc w:val="center"/>
              <w:cnfStyle w:val="000000000000"/>
              <w:rPr>
                <w:color w:val="000000"/>
              </w:rPr>
            </w:pPr>
            <w:r w:rsidRPr="0067441D">
              <w:rPr>
                <w:color w:val="000000"/>
              </w:rPr>
              <w:t>40.000,00</w:t>
            </w:r>
          </w:p>
        </w:tc>
      </w:tr>
    </w:tbl>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DOCUMENTAZIONE BANDO</w:t>
      </w:r>
    </w:p>
    <w:p w:rsidR="00236BD2" w:rsidRDefault="0067441D" w:rsidP="0067441D">
      <w:pPr>
        <w:spacing w:after="0" w:line="240" w:lineRule="auto"/>
        <w:ind w:right="-1"/>
        <w:jc w:val="both"/>
      </w:pPr>
      <w:r>
        <w:t xml:space="preserve">Avviso </w:t>
      </w:r>
      <w:r w:rsidR="008742F8" w:rsidRPr="008742F8">
        <w:rPr>
          <w:b/>
          <w:highlight w:val="yellow"/>
        </w:rPr>
        <w:t>(link)</w:t>
      </w:r>
    </w:p>
    <w:p w:rsidR="0067441D" w:rsidRDefault="0067441D" w:rsidP="0067441D">
      <w:pPr>
        <w:spacing w:after="0" w:line="240" w:lineRule="auto"/>
        <w:ind w:right="-1"/>
        <w:jc w:val="both"/>
      </w:pPr>
      <w:r>
        <w:t>Disposizioni attuative</w:t>
      </w:r>
      <w:r w:rsidR="008742F8" w:rsidRPr="008742F8">
        <w:rPr>
          <w:b/>
          <w:highlight w:val="yellow"/>
        </w:rPr>
        <w:t>(link)</w:t>
      </w:r>
    </w:p>
    <w:p w:rsidR="0067441D" w:rsidRDefault="0067441D" w:rsidP="0067441D">
      <w:pPr>
        <w:spacing w:after="0" w:line="240" w:lineRule="auto"/>
        <w:ind w:right="-1"/>
        <w:jc w:val="both"/>
        <w:rPr>
          <w:b/>
        </w:rPr>
      </w:pPr>
      <w:r>
        <w:t>Disposizioni procedurali</w:t>
      </w:r>
      <w:r w:rsidR="008742F8" w:rsidRPr="008742F8">
        <w:rPr>
          <w:b/>
          <w:highlight w:val="yellow"/>
        </w:rPr>
        <w:t>(link)</w:t>
      </w:r>
    </w:p>
    <w:p w:rsidR="008742F8" w:rsidRPr="008742F8" w:rsidRDefault="008742F8" w:rsidP="0067441D">
      <w:pPr>
        <w:spacing w:after="0" w:line="240" w:lineRule="auto"/>
        <w:ind w:right="-1"/>
        <w:jc w:val="both"/>
        <w:rPr>
          <w:b/>
        </w:rPr>
      </w:pPr>
      <w:r>
        <w:rPr>
          <w:b/>
        </w:rPr>
        <w:t xml:space="preserve">Modulistica (tre allegati) </w:t>
      </w:r>
      <w:r w:rsidRPr="008742F8">
        <w:rPr>
          <w:b/>
          <w:highlight w:val="yellow"/>
        </w:rPr>
        <w:t>(link)</w:t>
      </w:r>
    </w:p>
    <w:sectPr w:rsidR="008742F8" w:rsidRPr="008742F8" w:rsidSect="00236B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78E8"/>
    <w:multiLevelType w:val="multilevel"/>
    <w:tmpl w:val="5A7C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64B2C"/>
    <w:multiLevelType w:val="hybridMultilevel"/>
    <w:tmpl w:val="1EB44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A37946"/>
    <w:multiLevelType w:val="hybridMultilevel"/>
    <w:tmpl w:val="999C63F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582245D4"/>
    <w:multiLevelType w:val="hybridMultilevel"/>
    <w:tmpl w:val="4F96BD24"/>
    <w:lvl w:ilvl="0" w:tplc="8FAE82F4">
      <w:numFmt w:val="bullet"/>
      <w:lvlText w:val="-"/>
      <w:lvlJc w:val="left"/>
      <w:pPr>
        <w:ind w:left="718" w:hanging="360"/>
      </w:pPr>
      <w:rPr>
        <w:rFonts w:ascii="Arial" w:eastAsia="Arial" w:hAnsi="Arial" w:cs="Arial" w:hint="default"/>
        <w:w w:val="100"/>
        <w:sz w:val="22"/>
        <w:szCs w:val="22"/>
      </w:rPr>
    </w:lvl>
    <w:lvl w:ilvl="1" w:tplc="D480DF72">
      <w:start w:val="1"/>
      <w:numFmt w:val="bullet"/>
      <w:lvlText w:val="-"/>
      <w:lvlJc w:val="left"/>
      <w:pPr>
        <w:ind w:left="1438" w:hanging="360"/>
      </w:pPr>
      <w:rPr>
        <w:rFonts w:ascii="Times New Roman" w:eastAsia="Times New Roman" w:hAnsi="Times New Roman" w:cs="Times New Roman"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nsid w:val="656C3137"/>
    <w:multiLevelType w:val="hybridMultilevel"/>
    <w:tmpl w:val="388CBAC6"/>
    <w:lvl w:ilvl="0" w:tplc="A29A9A6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003BF0"/>
    <w:multiLevelType w:val="multilevel"/>
    <w:tmpl w:val="B7A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26408"/>
    <w:multiLevelType w:val="hybridMultilevel"/>
    <w:tmpl w:val="0D780AB8"/>
    <w:lvl w:ilvl="0" w:tplc="9168D06A">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B1648D5"/>
    <w:multiLevelType w:val="multilevel"/>
    <w:tmpl w:val="B432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rsids>
    <w:rsidRoot w:val="004D3D4A"/>
    <w:rsid w:val="000A4606"/>
    <w:rsid w:val="001921D2"/>
    <w:rsid w:val="00236BD2"/>
    <w:rsid w:val="0026315B"/>
    <w:rsid w:val="00400F8B"/>
    <w:rsid w:val="004D3D4A"/>
    <w:rsid w:val="0058136A"/>
    <w:rsid w:val="006128C3"/>
    <w:rsid w:val="0063556E"/>
    <w:rsid w:val="0067441D"/>
    <w:rsid w:val="006A624C"/>
    <w:rsid w:val="00810DDC"/>
    <w:rsid w:val="008742F8"/>
    <w:rsid w:val="00875953"/>
    <w:rsid w:val="00990CA7"/>
    <w:rsid w:val="009D49CF"/>
    <w:rsid w:val="00A16AB5"/>
    <w:rsid w:val="00BA6813"/>
    <w:rsid w:val="00BE72D9"/>
    <w:rsid w:val="00C75EEE"/>
    <w:rsid w:val="00CA5C39"/>
    <w:rsid w:val="00CF33AD"/>
    <w:rsid w:val="00DD54B2"/>
    <w:rsid w:val="00E265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BD2"/>
    <w:rPr>
      <w:noProof/>
    </w:rPr>
  </w:style>
  <w:style w:type="paragraph" w:styleId="Titolo1">
    <w:name w:val="heading 1"/>
    <w:basedOn w:val="Normale"/>
    <w:link w:val="Titolo1Carattere"/>
    <w:uiPriority w:val="9"/>
    <w:qFormat/>
    <w:rsid w:val="004D3D4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3D4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D3D4A"/>
    <w:rPr>
      <w:color w:val="0000FF"/>
      <w:u w:val="single"/>
    </w:rPr>
  </w:style>
  <w:style w:type="paragraph" w:styleId="NormaleWeb">
    <w:name w:val="Normal (Web)"/>
    <w:basedOn w:val="Normale"/>
    <w:uiPriority w:val="99"/>
    <w:semiHidden/>
    <w:unhideWhenUsed/>
    <w:rsid w:val="004D3D4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grassetto">
    <w:name w:val="Strong"/>
    <w:basedOn w:val="Carpredefinitoparagrafo"/>
    <w:uiPriority w:val="22"/>
    <w:qFormat/>
    <w:rsid w:val="004D3D4A"/>
    <w:rPr>
      <w:b/>
      <w:bCs/>
    </w:rPr>
  </w:style>
  <w:style w:type="paragraph" w:styleId="Paragrafoelenco">
    <w:name w:val="List Paragraph"/>
    <w:basedOn w:val="Normale"/>
    <w:link w:val="ParagrafoelencoCarattere"/>
    <w:uiPriority w:val="34"/>
    <w:qFormat/>
    <w:rsid w:val="00E265F9"/>
    <w:pPr>
      <w:ind w:left="720"/>
      <w:contextualSpacing/>
    </w:pPr>
    <w:rPr>
      <w:rFonts w:ascii="Calibri" w:eastAsia="Calibri" w:hAnsi="Calibri" w:cs="Times New Roman"/>
      <w:noProof w:val="0"/>
    </w:rPr>
  </w:style>
  <w:style w:type="character" w:customStyle="1" w:styleId="ParagrafoelencoCarattere">
    <w:name w:val="Paragrafo elenco Carattere"/>
    <w:link w:val="Paragrafoelenco"/>
    <w:uiPriority w:val="34"/>
    <w:rsid w:val="00E265F9"/>
    <w:rPr>
      <w:rFonts w:ascii="Calibri" w:eastAsia="Calibri" w:hAnsi="Calibri" w:cs="Times New Roman"/>
    </w:rPr>
  </w:style>
  <w:style w:type="paragraph" w:customStyle="1" w:styleId="a">
    <w:basedOn w:val="Normale"/>
    <w:next w:val="Corpodeltesto"/>
    <w:rsid w:val="0067441D"/>
    <w:pPr>
      <w:spacing w:after="0" w:line="240" w:lineRule="auto"/>
      <w:jc w:val="both"/>
    </w:pPr>
    <w:rPr>
      <w:rFonts w:ascii="Times New Roman" w:eastAsia="Times New Roman" w:hAnsi="Times New Roman" w:cs="Times New Roman"/>
      <w:noProof w:val="0"/>
      <w:sz w:val="28"/>
      <w:szCs w:val="20"/>
      <w:lang w:eastAsia="it-IT"/>
    </w:rPr>
  </w:style>
  <w:style w:type="paragraph" w:styleId="Corpodeltesto">
    <w:name w:val="Body Text"/>
    <w:basedOn w:val="Normale"/>
    <w:link w:val="CorpodeltestoCarattere"/>
    <w:uiPriority w:val="99"/>
    <w:semiHidden/>
    <w:unhideWhenUsed/>
    <w:rsid w:val="00E265F9"/>
    <w:pPr>
      <w:spacing w:after="120"/>
    </w:pPr>
  </w:style>
  <w:style w:type="character" w:customStyle="1" w:styleId="CorpodeltestoCarattere">
    <w:name w:val="Corpo del testo Carattere"/>
    <w:basedOn w:val="Carpredefinitoparagrafo"/>
    <w:link w:val="Corpodeltesto"/>
    <w:uiPriority w:val="99"/>
    <w:semiHidden/>
    <w:rsid w:val="00E265F9"/>
    <w:rPr>
      <w:noProof/>
    </w:rPr>
  </w:style>
  <w:style w:type="table" w:customStyle="1" w:styleId="Tabellagriglia4-colore11">
    <w:name w:val="Tabella griglia 4 - colore 11"/>
    <w:basedOn w:val="Tabellanormale"/>
    <w:uiPriority w:val="49"/>
    <w:rsid w:val="0067441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fumetto">
    <w:name w:val="Balloon Text"/>
    <w:basedOn w:val="Normale"/>
    <w:link w:val="TestofumettoCarattere"/>
    <w:uiPriority w:val="99"/>
    <w:semiHidden/>
    <w:unhideWhenUsed/>
    <w:rsid w:val="009D49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9CF"/>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divs>
    <w:div w:id="479690404">
      <w:bodyDiv w:val="1"/>
      <w:marLeft w:val="0"/>
      <w:marRight w:val="0"/>
      <w:marTop w:val="0"/>
      <w:marBottom w:val="0"/>
      <w:divBdr>
        <w:top w:val="none" w:sz="0" w:space="0" w:color="auto"/>
        <w:left w:val="none" w:sz="0" w:space="0" w:color="auto"/>
        <w:bottom w:val="none" w:sz="0" w:space="0" w:color="auto"/>
        <w:right w:val="none" w:sz="0" w:space="0" w:color="auto"/>
      </w:divBdr>
      <w:divsChild>
        <w:div w:id="620378205">
          <w:marLeft w:val="850"/>
          <w:marRight w:val="0"/>
          <w:marTop w:val="0"/>
          <w:marBottom w:val="0"/>
          <w:divBdr>
            <w:top w:val="none" w:sz="0" w:space="0" w:color="auto"/>
            <w:left w:val="none" w:sz="0" w:space="0" w:color="auto"/>
            <w:bottom w:val="none" w:sz="0" w:space="0" w:color="auto"/>
            <w:right w:val="none" w:sz="0" w:space="0" w:color="auto"/>
          </w:divBdr>
        </w:div>
        <w:div w:id="1931355337">
          <w:marLeft w:val="850"/>
          <w:marRight w:val="0"/>
          <w:marTop w:val="0"/>
          <w:marBottom w:val="0"/>
          <w:divBdr>
            <w:top w:val="none" w:sz="0" w:space="0" w:color="auto"/>
            <w:left w:val="none" w:sz="0" w:space="0" w:color="auto"/>
            <w:bottom w:val="none" w:sz="0" w:space="0" w:color="auto"/>
            <w:right w:val="none" w:sz="0" w:space="0" w:color="auto"/>
          </w:divBdr>
        </w:div>
        <w:div w:id="1301619132">
          <w:marLeft w:val="850"/>
          <w:marRight w:val="0"/>
          <w:marTop w:val="0"/>
          <w:marBottom w:val="0"/>
          <w:divBdr>
            <w:top w:val="none" w:sz="0" w:space="0" w:color="auto"/>
            <w:left w:val="none" w:sz="0" w:space="0" w:color="auto"/>
            <w:bottom w:val="none" w:sz="0" w:space="0" w:color="auto"/>
            <w:right w:val="none" w:sz="0" w:space="0" w:color="auto"/>
          </w:divBdr>
        </w:div>
        <w:div w:id="1000501289">
          <w:marLeft w:val="850"/>
          <w:marRight w:val="0"/>
          <w:marTop w:val="0"/>
          <w:marBottom w:val="0"/>
          <w:divBdr>
            <w:top w:val="none" w:sz="0" w:space="0" w:color="auto"/>
            <w:left w:val="none" w:sz="0" w:space="0" w:color="auto"/>
            <w:bottom w:val="none" w:sz="0" w:space="0" w:color="auto"/>
            <w:right w:val="none" w:sz="0" w:space="0" w:color="auto"/>
          </w:divBdr>
        </w:div>
        <w:div w:id="150293310">
          <w:marLeft w:val="850"/>
          <w:marRight w:val="0"/>
          <w:marTop w:val="0"/>
          <w:marBottom w:val="0"/>
          <w:divBdr>
            <w:top w:val="none" w:sz="0" w:space="0" w:color="auto"/>
            <w:left w:val="none" w:sz="0" w:space="0" w:color="auto"/>
            <w:bottom w:val="none" w:sz="0" w:space="0" w:color="auto"/>
            <w:right w:val="none" w:sz="0" w:space="0" w:color="auto"/>
          </w:divBdr>
        </w:div>
      </w:divsChild>
    </w:div>
    <w:div w:id="1611475141">
      <w:bodyDiv w:val="1"/>
      <w:marLeft w:val="0"/>
      <w:marRight w:val="0"/>
      <w:marTop w:val="0"/>
      <w:marBottom w:val="0"/>
      <w:divBdr>
        <w:top w:val="none" w:sz="0" w:space="0" w:color="auto"/>
        <w:left w:val="none" w:sz="0" w:space="0" w:color="auto"/>
        <w:bottom w:val="none" w:sz="0" w:space="0" w:color="auto"/>
        <w:right w:val="none" w:sz="0" w:space="0" w:color="auto"/>
      </w:divBdr>
      <w:divsChild>
        <w:div w:id="391776039">
          <w:marLeft w:val="0"/>
          <w:marRight w:val="0"/>
          <w:marTop w:val="0"/>
          <w:marBottom w:val="0"/>
          <w:divBdr>
            <w:top w:val="single" w:sz="6" w:space="6" w:color="EEEEEE"/>
            <w:left w:val="none" w:sz="0" w:space="0" w:color="auto"/>
            <w:bottom w:val="single" w:sz="6" w:space="6" w:color="EEEEEE"/>
            <w:right w:val="none" w:sz="0" w:space="0" w:color="auto"/>
          </w:divBdr>
        </w:div>
        <w:div w:id="659769869">
          <w:marLeft w:val="0"/>
          <w:marRight w:val="0"/>
          <w:marTop w:val="30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A659-E6BB-4ECF-8882-1F872FE7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comune</cp:lastModifiedBy>
  <cp:revision>2</cp:revision>
  <cp:lastPrinted>2019-02-28T10:28:00Z</cp:lastPrinted>
  <dcterms:created xsi:type="dcterms:W3CDTF">2019-03-01T11:55:00Z</dcterms:created>
  <dcterms:modified xsi:type="dcterms:W3CDTF">2019-03-01T11:55:00Z</dcterms:modified>
</cp:coreProperties>
</file>